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[Manager’s Name],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I’m writing to request approval to attend AgileAus26, taking place 19–20 May 2026 at the MCG in Melbourne.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believe the priorities of the AgileAus26 program are highly relevant for our organisation. The 2026 theme, “Building our Intelligent Future,” explores how we can design work and workplaces that harness agility and intelligent tools to improve productivity and deliver greater value.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Attending AgileAus26 will allow me to:</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Expand my skills and mindset through exposure to real-world stories and case studies from diverse sectors.</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Bring back actionable insights that can strengthen our team’s ways of working, decision-making, and delivery of value to our customers.</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Engage in cross-industry learning around leadership, trust, work design, and emerging technologies including AI.</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Strengthen our organisational capability by fostering adaptive thinking, collaboration, and problem-solving approaches that can be applied directly in our work.</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conference emphasises not only skills, but also the mindset, judgment, and behaviours that drive productivity and value creation. Being there in person provides opportunities to network with peers, participate in practical discussions, and gather learnings that will benefit both myself and the organisation.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AgileAus26 will focus on real stories, practical tools, and proven approaches to help organisations like ours: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4"/>
        </w:numPr>
        <w:ind w:left="720" w:hanging="360"/>
      </w:pPr>
      <w:r w:rsidDel="00000000" w:rsidR="00000000" w:rsidRPr="00000000">
        <w:rPr>
          <w:rtl w:val="0"/>
        </w:rPr>
        <w:t xml:space="preserve">Achieve Smarter Delivery</w:t>
      </w:r>
    </w:p>
    <w:p w:rsidR="00000000" w:rsidDel="00000000" w:rsidP="00000000" w:rsidRDefault="00000000" w:rsidRPr="00000000" w14:paraId="00000016">
      <w:pPr>
        <w:numPr>
          <w:ilvl w:val="0"/>
          <w:numId w:val="4"/>
        </w:numPr>
        <w:ind w:left="720" w:hanging="360"/>
      </w:pPr>
      <w:r w:rsidDel="00000000" w:rsidR="00000000" w:rsidRPr="00000000">
        <w:rPr>
          <w:rtl w:val="0"/>
        </w:rPr>
        <w:t xml:space="preserve">Lead Through Change &amp; Complexity</w:t>
      </w:r>
    </w:p>
    <w:p w:rsidR="00000000" w:rsidDel="00000000" w:rsidP="00000000" w:rsidRDefault="00000000" w:rsidRPr="00000000" w14:paraId="00000017">
      <w:pPr>
        <w:numPr>
          <w:ilvl w:val="0"/>
          <w:numId w:val="4"/>
        </w:numPr>
        <w:ind w:left="720" w:hanging="360"/>
      </w:pPr>
      <w:r w:rsidDel="00000000" w:rsidR="00000000" w:rsidRPr="00000000">
        <w:rPr>
          <w:rtl w:val="0"/>
        </w:rPr>
        <w:t xml:space="preserve">Accelerate Value Creation for the Customer</w:t>
      </w:r>
    </w:p>
    <w:p w:rsidR="00000000" w:rsidDel="00000000" w:rsidP="00000000" w:rsidRDefault="00000000" w:rsidRPr="00000000" w14:paraId="00000018">
      <w:pPr>
        <w:numPr>
          <w:ilvl w:val="0"/>
          <w:numId w:val="4"/>
        </w:numPr>
        <w:ind w:left="720" w:hanging="360"/>
      </w:pPr>
      <w:r w:rsidDel="00000000" w:rsidR="00000000" w:rsidRPr="00000000">
        <w:rPr>
          <w:rtl w:val="0"/>
        </w:rPr>
        <w:t xml:space="preserve">Embrace the Future of Productive Work</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Speakers already confirmed include: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3"/>
        </w:numPr>
        <w:ind w:left="720" w:hanging="360"/>
      </w:pPr>
      <w:r w:rsidDel="00000000" w:rsidR="00000000" w:rsidRPr="00000000">
        <w:rPr>
          <w:rtl w:val="0"/>
        </w:rPr>
        <w:t xml:space="preserve">Adam Boas, CTO, Mable</w:t>
      </w:r>
    </w:p>
    <w:p w:rsidR="00000000" w:rsidDel="00000000" w:rsidP="00000000" w:rsidRDefault="00000000" w:rsidRPr="00000000" w14:paraId="0000001D">
      <w:pPr>
        <w:numPr>
          <w:ilvl w:val="0"/>
          <w:numId w:val="3"/>
        </w:numPr>
        <w:ind w:left="720" w:hanging="360"/>
      </w:pPr>
      <w:r w:rsidDel="00000000" w:rsidR="00000000" w:rsidRPr="00000000">
        <w:rPr>
          <w:rtl w:val="0"/>
        </w:rPr>
        <w:t xml:space="preserve">Nigel Dalton, Social Scientist, ThoughtWorks</w:t>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Rashina Hoda, Professor of Software Engineering, Monash University</w:t>
      </w:r>
    </w:p>
    <w:p w:rsidR="00000000" w:rsidDel="00000000" w:rsidP="00000000" w:rsidRDefault="00000000" w:rsidRPr="00000000" w14:paraId="0000001F">
      <w:pPr>
        <w:numPr>
          <w:ilvl w:val="0"/>
          <w:numId w:val="3"/>
        </w:numPr>
        <w:ind w:left="720" w:hanging="360"/>
      </w:pPr>
      <w:r w:rsidDel="00000000" w:rsidR="00000000" w:rsidRPr="00000000">
        <w:rPr>
          <w:rtl w:val="0"/>
        </w:rPr>
        <w:t xml:space="preserve">Kate McCormack, Head of Marketing &amp; Commercial Operations, Bayer ANZ</w:t>
      </w:r>
    </w:p>
    <w:p w:rsidR="00000000" w:rsidDel="00000000" w:rsidP="00000000" w:rsidRDefault="00000000" w:rsidRPr="00000000" w14:paraId="00000020">
      <w:pPr>
        <w:numPr>
          <w:ilvl w:val="0"/>
          <w:numId w:val="3"/>
        </w:numPr>
        <w:ind w:left="720" w:hanging="360"/>
      </w:pPr>
      <w:r w:rsidDel="00000000" w:rsidR="00000000" w:rsidRPr="00000000">
        <w:rPr>
          <w:rtl w:val="0"/>
        </w:rPr>
        <w:t xml:space="preserve">Dara O’Sullivan, Chief Product Owner, DISCO, Kmart+Target</w:t>
      </w:r>
    </w:p>
    <w:p w:rsidR="00000000" w:rsidDel="00000000" w:rsidP="00000000" w:rsidRDefault="00000000" w:rsidRPr="00000000" w14:paraId="00000021">
      <w:pPr>
        <w:numPr>
          <w:ilvl w:val="0"/>
          <w:numId w:val="3"/>
        </w:numPr>
        <w:ind w:left="720" w:hanging="360"/>
      </w:pPr>
      <w:r w:rsidDel="00000000" w:rsidR="00000000" w:rsidRPr="00000000">
        <w:rPr>
          <w:rtl w:val="0"/>
        </w:rPr>
        <w:t xml:space="preserve">Sharon Parker, John Curtin Distinguished Professor &amp; Director, Centre for Transformative Work Design</w:t>
      </w:r>
    </w:p>
    <w:p w:rsidR="00000000" w:rsidDel="00000000" w:rsidP="00000000" w:rsidRDefault="00000000" w:rsidRPr="00000000" w14:paraId="00000022">
      <w:pPr>
        <w:numPr>
          <w:ilvl w:val="0"/>
          <w:numId w:val="3"/>
        </w:numPr>
        <w:ind w:left="720" w:hanging="360"/>
      </w:pPr>
      <w:r w:rsidDel="00000000" w:rsidR="00000000" w:rsidRPr="00000000">
        <w:rPr>
          <w:rtl w:val="0"/>
        </w:rPr>
        <w:t xml:space="preserve">Adel Smee, Head of Engineering, Ferocia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Benefits to our organisation: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By attending, I will be able to:</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Bring back practical tools and insights that can be applied immediately to improve delivery, team effectiveness, and value creation.</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Connect with peers from other organisations to learn what’s working for them in navigating change, scaling capability, and using intelligent tools.</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Spot emerging trends, particularly around AI, productivity, and the evolving nature of work.</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Share the knowledge and insights gained through a short presentation or written summary, so the value benefits the whole team.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Cost considerations:</w:t>
      </w:r>
    </w:p>
    <w:p w:rsidR="00000000" w:rsidDel="00000000" w:rsidP="00000000" w:rsidRDefault="00000000" w:rsidRPr="00000000" w14:paraId="0000002E">
      <w:pPr>
        <w:rPr/>
      </w:pPr>
      <w:r w:rsidDel="00000000" w:rsidR="00000000" w:rsidRPr="00000000">
        <w:rPr>
          <w:rtl w:val="0"/>
        </w:rPr>
        <w:t xml:space="preserve">AgileAus26 offers early-bird pricing until </w:t>
      </w:r>
      <w:r w:rsidDel="00000000" w:rsidR="00000000" w:rsidRPr="00000000">
        <w:rPr>
          <w:b w:val="1"/>
          <w:bCs w:val="1"/>
          <w:rtl w:val="0"/>
        </w:rPr>
        <w:t xml:space="preserve">1 February 2026</w:t>
      </w:r>
      <w:r w:rsidDel="00000000" w:rsidR="00000000" w:rsidRPr="00000000">
        <w:rPr>
          <w:rtl w:val="0"/>
        </w:rPr>
        <w:t xml:space="preserve">, with discounted rates for team attendance. My participation will contribute directly to our team’s ability to deliver smarter, respond to change more effectively, and continue creating value for our customers.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 believe attending AgileAus26 will be a valuable investment in both my professional growth and our team’s capability, and I would be grateful for your support.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Thank you for considering my request.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Warm regards,</w:t>
        <w:br w:type="textWrapping"/>
        <w:t xml:space="preserve">[Your Name]</w:t>
      </w:r>
    </w:p>
    <w:p w:rsidR="00000000" w:rsidDel="00000000" w:rsidP="00000000" w:rsidRDefault="00000000" w:rsidRPr="00000000" w14:paraId="00000035">
      <w:pPr>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